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766" w:rsidRDefault="00BE753F" w:rsidP="009225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MONITORIA COMO ESPAÇO DE APRENDIZADO E INICIAÇÃO À DOCÊNCIA</w:t>
      </w:r>
    </w:p>
    <w:p w:rsidR="00922569" w:rsidRDefault="00922569" w:rsidP="0092256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22569" w:rsidRDefault="00266806" w:rsidP="00523237">
      <w:pPr>
        <w:jc w:val="right"/>
      </w:pPr>
      <w:r w:rsidRPr="00922569">
        <w:t>CARVALHO</w:t>
      </w:r>
      <w:r>
        <w:t>,</w:t>
      </w:r>
      <w:r w:rsidRPr="00922569">
        <w:t xml:space="preserve"> </w:t>
      </w:r>
      <w:proofErr w:type="spellStart"/>
      <w:r w:rsidR="00922569" w:rsidRPr="00922569">
        <w:t>Myrella</w:t>
      </w:r>
      <w:proofErr w:type="spellEnd"/>
      <w:r w:rsidR="00922569" w:rsidRPr="00922569">
        <w:t xml:space="preserve"> Coelho de</w:t>
      </w:r>
      <w:r w:rsidR="00C904CF">
        <w:t xml:space="preserve"> – Monitor </w:t>
      </w:r>
      <w:r>
        <w:t>Bolsista</w:t>
      </w:r>
      <w:r w:rsidR="00C904CF">
        <w:t xml:space="preserve"> </w:t>
      </w:r>
      <w:r w:rsidR="00922569" w:rsidRPr="00922569">
        <w:t xml:space="preserve"> </w:t>
      </w:r>
    </w:p>
    <w:p w:rsidR="00922569" w:rsidRDefault="00266806" w:rsidP="00523237">
      <w:pPr>
        <w:jc w:val="right"/>
      </w:pPr>
      <w:r>
        <w:t xml:space="preserve">REBOUÇAS, </w:t>
      </w:r>
      <w:r w:rsidR="00922569">
        <w:t xml:space="preserve">Aiene </w:t>
      </w:r>
      <w:r>
        <w:t>Fernandes</w:t>
      </w:r>
      <w:r w:rsidR="00523237">
        <w:t xml:space="preserve"> - </w:t>
      </w:r>
      <w:r>
        <w:t>Professor Orientador</w:t>
      </w:r>
      <w:r w:rsidR="00922569">
        <w:t xml:space="preserve"> </w:t>
      </w:r>
    </w:p>
    <w:p w:rsidR="00523237" w:rsidRDefault="00523237" w:rsidP="00523237">
      <w:pPr>
        <w:jc w:val="right"/>
      </w:pPr>
      <w:r>
        <w:t>AQUINO, Luciene Chaves de - Professor Coordenador</w:t>
      </w:r>
    </w:p>
    <w:p w:rsidR="00922569" w:rsidRDefault="00266806" w:rsidP="00523237">
      <w:pPr>
        <w:jc w:val="right"/>
      </w:pPr>
      <w:r>
        <w:t>Centro de Ciências Humanas Sociais e Agrárias-CCHSA</w:t>
      </w:r>
      <w:r w:rsidR="00523237">
        <w:t xml:space="preserve"> - </w:t>
      </w:r>
      <w:r>
        <w:t>Departamento de Educação- DE</w:t>
      </w:r>
      <w:r w:rsidR="00523237">
        <w:t>/</w:t>
      </w:r>
      <w:r>
        <w:t>Monitoria</w:t>
      </w:r>
    </w:p>
    <w:p w:rsidR="00156639" w:rsidRDefault="00156639" w:rsidP="00523237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Projeto - Formação de professores numa perspectiva interdisciplinar: </w:t>
      </w:r>
    </w:p>
    <w:p w:rsidR="00156639" w:rsidRDefault="00156639" w:rsidP="00523237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uma</w:t>
      </w:r>
      <w:proofErr w:type="gramEnd"/>
      <w:r>
        <w:rPr>
          <w:rFonts w:eastAsia="Calibri"/>
          <w:lang w:eastAsia="en-US"/>
        </w:rPr>
        <w:t xml:space="preserve"> experiência com a monitoria no Curso de Pedagogia</w:t>
      </w:r>
    </w:p>
    <w:p w:rsidR="00156639" w:rsidRDefault="00156639" w:rsidP="00523237">
      <w:pPr>
        <w:jc w:val="right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0065.DCS.CCHSA.7.MT.13</w:t>
      </w:r>
    </w:p>
    <w:p w:rsidR="00156639" w:rsidRDefault="00156639" w:rsidP="00523237">
      <w:pPr>
        <w:jc w:val="right"/>
      </w:pPr>
    </w:p>
    <w:p w:rsidR="00826F9A" w:rsidRDefault="00826F9A" w:rsidP="00922569">
      <w:pPr>
        <w:jc w:val="right"/>
      </w:pPr>
    </w:p>
    <w:p w:rsidR="00922569" w:rsidRDefault="00922569" w:rsidP="00922569">
      <w:pPr>
        <w:jc w:val="right"/>
      </w:pPr>
    </w:p>
    <w:p w:rsidR="00826F9A" w:rsidRDefault="00AB325C" w:rsidP="00AB325C">
      <w:pPr>
        <w:rPr>
          <w:b/>
        </w:rPr>
      </w:pPr>
      <w:r w:rsidRPr="00AB325C">
        <w:rPr>
          <w:b/>
        </w:rPr>
        <w:t>RESUMO</w:t>
      </w:r>
    </w:p>
    <w:p w:rsidR="00AB325C" w:rsidRDefault="00AB325C" w:rsidP="00922569">
      <w:pPr>
        <w:jc w:val="both"/>
      </w:pPr>
    </w:p>
    <w:p w:rsidR="007E1AA4" w:rsidRDefault="007E1AA4" w:rsidP="00922569">
      <w:pPr>
        <w:jc w:val="both"/>
      </w:pPr>
    </w:p>
    <w:p w:rsidR="00AB325C" w:rsidRDefault="00D03209" w:rsidP="00922569">
      <w:pPr>
        <w:jc w:val="both"/>
      </w:pPr>
      <w:r>
        <w:t>Este resumo apresenta</w:t>
      </w:r>
      <w:r w:rsidR="00922569" w:rsidRPr="00922569">
        <w:t xml:space="preserve"> a experiência de monitoria realizada </w:t>
      </w:r>
      <w:r>
        <w:t>como</w:t>
      </w:r>
      <w:r w:rsidR="00922569" w:rsidRPr="00922569">
        <w:t xml:space="preserve"> aluna do 6° período do curso de </w:t>
      </w:r>
      <w:r>
        <w:t>P</w:t>
      </w:r>
      <w:r w:rsidR="00922569" w:rsidRPr="00922569">
        <w:t>edagogia</w:t>
      </w:r>
      <w:r>
        <w:t xml:space="preserve"> do Centro de Ciências Humanas Sociais e Agrárias, Campus III, da UFPB</w:t>
      </w:r>
      <w:r w:rsidR="00922569" w:rsidRPr="00922569">
        <w:t xml:space="preserve"> referente </w:t>
      </w:r>
      <w:r>
        <w:t>ao componente curricular</w:t>
      </w:r>
      <w:r w:rsidR="00922569" w:rsidRPr="00922569">
        <w:t xml:space="preserve"> Didática</w:t>
      </w:r>
      <w:r w:rsidR="00922569">
        <w:t>,</w:t>
      </w:r>
      <w:r w:rsidR="00922569" w:rsidRPr="00922569">
        <w:t xml:space="preserve"> ministrada pela professora Aiene </w:t>
      </w:r>
      <w:r w:rsidR="00266806">
        <w:t xml:space="preserve">Fernandes </w:t>
      </w:r>
      <w:r w:rsidR="00922569" w:rsidRPr="00922569">
        <w:t xml:space="preserve">Rebouças com a turma </w:t>
      </w:r>
      <w:r>
        <w:t>5º</w:t>
      </w:r>
      <w:r w:rsidR="00922569" w:rsidRPr="00922569">
        <w:t xml:space="preserve"> período noturno</w:t>
      </w:r>
      <w:r>
        <w:t xml:space="preserve">. </w:t>
      </w:r>
      <w:r w:rsidRPr="00D74FD4">
        <w:t>Objetiva</w:t>
      </w:r>
      <w:r w:rsidR="00AB325C" w:rsidRPr="00D74FD4">
        <w:t xml:space="preserve"> </w:t>
      </w:r>
      <w:r w:rsidRPr="00D74FD4">
        <w:t xml:space="preserve">documentar </w:t>
      </w:r>
      <w:r w:rsidR="00922569" w:rsidRPr="00D74FD4">
        <w:t>as ap</w:t>
      </w:r>
      <w:r w:rsidRPr="00D74FD4">
        <w:t>rendizagens e experiências construídas no desenvolvimento das at</w:t>
      </w:r>
      <w:r w:rsidR="00362FFC" w:rsidRPr="00D74FD4">
        <w:t>ividades e os desdobramentos</w:t>
      </w:r>
      <w:r w:rsidR="00922569" w:rsidRPr="00D74FD4">
        <w:t xml:space="preserve"> da </w:t>
      </w:r>
      <w:r w:rsidR="00362FFC" w:rsidRPr="00D74FD4">
        <w:t>vivência como monitora tanto no aprofundamento dos conhecimentos da área ou componente curricular</w:t>
      </w:r>
      <w:r w:rsidR="00BE753F">
        <w:t>,</w:t>
      </w:r>
      <w:r w:rsidR="00362FFC" w:rsidRPr="00D74FD4">
        <w:t xml:space="preserve"> objeto dessa atividade acadêmica, quanto na construção de habilidades e competências inerentes à formação profissional como docente. Destaca o percurso seguido como discente monitora, as aprendizagens e os desafios vivenciados </w:t>
      </w:r>
      <w:r w:rsidR="00D74FD4" w:rsidRPr="00D74FD4">
        <w:t>na</w:t>
      </w:r>
      <w:r w:rsidR="00BE753F">
        <w:t xml:space="preserve"> monitoria.</w:t>
      </w:r>
    </w:p>
    <w:p w:rsidR="00266806" w:rsidRPr="00D74FD4" w:rsidRDefault="00266806" w:rsidP="00922569">
      <w:pPr>
        <w:jc w:val="both"/>
      </w:pPr>
    </w:p>
    <w:p w:rsidR="00362FFC" w:rsidRDefault="00362FFC" w:rsidP="00922569">
      <w:pPr>
        <w:jc w:val="both"/>
        <w:rPr>
          <w:b/>
        </w:rPr>
      </w:pPr>
    </w:p>
    <w:p w:rsidR="00AB325C" w:rsidRDefault="00AB325C" w:rsidP="00922569">
      <w:pPr>
        <w:jc w:val="both"/>
      </w:pPr>
      <w:r w:rsidRPr="00AB325C">
        <w:rPr>
          <w:b/>
        </w:rPr>
        <w:t>PALAVRAS-CHAVE</w:t>
      </w:r>
      <w:r>
        <w:rPr>
          <w:b/>
        </w:rPr>
        <w:t>:</w:t>
      </w:r>
      <w:r>
        <w:t xml:space="preserve"> </w:t>
      </w:r>
      <w:r w:rsidR="00D74FD4">
        <w:t>Didática, Monitoria, Desafios.</w:t>
      </w:r>
    </w:p>
    <w:p w:rsidR="00F8770F" w:rsidRDefault="00F8770F" w:rsidP="00922569">
      <w:pPr>
        <w:jc w:val="both"/>
      </w:pPr>
    </w:p>
    <w:p w:rsidR="00AB325C" w:rsidRDefault="00AB325C" w:rsidP="00922569">
      <w:pPr>
        <w:jc w:val="both"/>
      </w:pPr>
    </w:p>
    <w:p w:rsidR="00826F9A" w:rsidRDefault="00826F9A" w:rsidP="00922569">
      <w:pPr>
        <w:jc w:val="both"/>
      </w:pPr>
    </w:p>
    <w:p w:rsidR="00AB325C" w:rsidRDefault="00AB325C" w:rsidP="00922569">
      <w:pPr>
        <w:jc w:val="both"/>
        <w:rPr>
          <w:b/>
        </w:rPr>
      </w:pPr>
      <w:r w:rsidRPr="00AB325C">
        <w:rPr>
          <w:b/>
        </w:rPr>
        <w:t>INTRODUÇÃO</w:t>
      </w:r>
    </w:p>
    <w:p w:rsidR="00CF7138" w:rsidRDefault="00CF7138" w:rsidP="00CF7138">
      <w:pPr>
        <w:spacing w:line="360" w:lineRule="auto"/>
        <w:jc w:val="both"/>
        <w:rPr>
          <w:b/>
        </w:rPr>
      </w:pPr>
    </w:p>
    <w:p w:rsidR="002E5EC5" w:rsidRDefault="00CF7138" w:rsidP="00CF7138">
      <w:pPr>
        <w:spacing w:line="360" w:lineRule="auto"/>
        <w:jc w:val="both"/>
      </w:pPr>
      <w:r>
        <w:rPr>
          <w:b/>
        </w:rPr>
        <w:tab/>
      </w:r>
      <w:r w:rsidR="00D03209">
        <w:t>A monitoria</w:t>
      </w:r>
      <w:r>
        <w:t xml:space="preserve"> </w:t>
      </w:r>
      <w:r w:rsidR="002E5EC5">
        <w:t xml:space="preserve">se constitui atividade de ensino </w:t>
      </w:r>
      <w:r>
        <w:t xml:space="preserve">ofertada para todos os alunos que </w:t>
      </w:r>
      <w:r w:rsidR="00D03209">
        <w:t xml:space="preserve">desejarem vivenciar os processos organizativos da docência. Oportuniza </w:t>
      </w:r>
      <w:r w:rsidR="00F03C2F">
        <w:t xml:space="preserve">aos discentes que </w:t>
      </w:r>
      <w:r w:rsidR="002E5EC5">
        <w:t xml:space="preserve">já </w:t>
      </w:r>
      <w:r w:rsidR="00826F9A">
        <w:t xml:space="preserve">cursaram </w:t>
      </w:r>
      <w:r w:rsidR="00D03209">
        <w:t xml:space="preserve">o componente </w:t>
      </w:r>
      <w:r w:rsidR="002E5EC5">
        <w:t>curricular atuar como</w:t>
      </w:r>
      <w:r>
        <w:t xml:space="preserve"> m</w:t>
      </w:r>
      <w:r w:rsidR="002E5EC5">
        <w:t>onitor. Para isso</w:t>
      </w:r>
      <w:r>
        <w:t xml:space="preserve"> precisa acompanhar a turma, através de estudos dos assuntos planejados e também </w:t>
      </w:r>
      <w:r w:rsidR="002E5EC5">
        <w:t>auxiliar</w:t>
      </w:r>
      <w:r>
        <w:t xml:space="preserve"> a professora </w:t>
      </w:r>
      <w:r w:rsidR="002E5EC5">
        <w:t>no planejamento e nas tarefas em sala de aula. Portanto</w:t>
      </w:r>
      <w:r>
        <w:t>,</w:t>
      </w:r>
      <w:r w:rsidR="002E5EC5">
        <w:t xml:space="preserve"> a experiência na atividade de monitoria </w:t>
      </w:r>
      <w:r w:rsidR="00F03C2F">
        <w:t xml:space="preserve">contribui para </w:t>
      </w:r>
      <w:r w:rsidR="002E5EC5">
        <w:t xml:space="preserve">ampliar conhecimentos inerentes ao componente curricular em que vai atuar, quanto </w:t>
      </w:r>
      <w:r w:rsidR="00255391">
        <w:t>e também no desenvolvimento de</w:t>
      </w:r>
      <w:r w:rsidR="002E5EC5">
        <w:t xml:space="preserve"> habilidades e competências que compõem </w:t>
      </w:r>
      <w:r w:rsidR="00255391">
        <w:t>a docência</w:t>
      </w:r>
      <w:r w:rsidR="002E5EC5">
        <w:t>.</w:t>
      </w:r>
      <w:r>
        <w:t xml:space="preserve"> </w:t>
      </w:r>
    </w:p>
    <w:p w:rsidR="00CF7138" w:rsidRDefault="002E5EC5" w:rsidP="002E5EC5">
      <w:pPr>
        <w:spacing w:line="360" w:lineRule="auto"/>
        <w:ind w:firstLine="708"/>
        <w:jc w:val="both"/>
      </w:pPr>
      <w:r>
        <w:t>Neste trabalho apresento</w:t>
      </w:r>
      <w:r w:rsidR="00826F9A">
        <w:t xml:space="preserve"> </w:t>
      </w:r>
      <w:r w:rsidR="00CF7138">
        <w:t xml:space="preserve">a minha </w:t>
      </w:r>
      <w:r w:rsidR="00826F9A">
        <w:t>experiência</w:t>
      </w:r>
      <w:r w:rsidR="00CF7138">
        <w:t xml:space="preserve"> como monitora,</w:t>
      </w:r>
      <w:r w:rsidR="00826F9A">
        <w:t xml:space="preserve"> os aprendizados, a rotina de uma monitora, para organizar </w:t>
      </w:r>
      <w:r>
        <w:t>ações pedagógicas e a mediação desenvolvida sob a orientação da professora.</w:t>
      </w:r>
      <w:r w:rsidR="00826F9A">
        <w:t xml:space="preserve"> </w:t>
      </w:r>
      <w:r>
        <w:t>Nessa experi</w:t>
      </w:r>
      <w:r w:rsidR="00F03C2F">
        <w:t>ência</w:t>
      </w:r>
      <w:r>
        <w:t xml:space="preserve"> foi necessário construir uma nova rotina </w:t>
      </w:r>
      <w:r>
        <w:lastRenderedPageBreak/>
        <w:t xml:space="preserve">acadêmica que envolvia reuniões </w:t>
      </w:r>
      <w:r w:rsidR="00255391">
        <w:t>quinzenais</w:t>
      </w:r>
      <w:r w:rsidR="00CF7138">
        <w:t xml:space="preserve"> com a </w:t>
      </w:r>
      <w:r>
        <w:t xml:space="preserve">docente responsável pelo componente curricular, </w:t>
      </w:r>
      <w:r w:rsidR="00DD3574">
        <w:t>para planejar as ações realizadas com a turma, desde o estudo dos textos, a orientação de algumas atividades, o apoio à</w:t>
      </w:r>
      <w:r w:rsidR="00CF7138">
        <w:t xml:space="preserve"> turma e a professora sempre que solicitada e </w:t>
      </w:r>
      <w:r w:rsidR="00DD3574">
        <w:t>o acompanhamento permanente d</w:t>
      </w:r>
      <w:r w:rsidR="00255391">
        <w:t>o</w:t>
      </w:r>
      <w:r w:rsidR="00DD3574">
        <w:t xml:space="preserve"> </w:t>
      </w:r>
      <w:r w:rsidR="00255391">
        <w:t>trabalho acadêmico</w:t>
      </w:r>
      <w:r w:rsidR="00DD3574">
        <w:t xml:space="preserve"> durante o semestre 2013.1.</w:t>
      </w:r>
      <w:r w:rsidR="00A874C5">
        <w:t xml:space="preserve"> </w:t>
      </w:r>
    </w:p>
    <w:p w:rsidR="00F03C2F" w:rsidRPr="004242BE" w:rsidRDefault="00F03C2F" w:rsidP="00F03C2F">
      <w:pPr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A Didática como componente curricular</w:t>
      </w:r>
      <w:r w:rsidRPr="004242BE">
        <w:rPr>
          <w:rFonts w:cs="Times New Roman"/>
        </w:rPr>
        <w:t xml:space="preserve"> tem por objetivo ampliar o </w:t>
      </w:r>
      <w:r w:rsidR="00BE753F">
        <w:rPr>
          <w:rFonts w:cs="Times New Roman"/>
        </w:rPr>
        <w:t>conceito dos alunos em relação à D</w:t>
      </w:r>
      <w:r w:rsidRPr="004242BE">
        <w:rPr>
          <w:rFonts w:cs="Times New Roman"/>
        </w:rPr>
        <w:t>idática</w:t>
      </w:r>
      <w:r>
        <w:rPr>
          <w:rFonts w:cs="Times New Roman"/>
        </w:rPr>
        <w:t>, p</w:t>
      </w:r>
      <w:r w:rsidRPr="004242BE">
        <w:rPr>
          <w:rFonts w:cs="Times New Roman"/>
        </w:rPr>
        <w:t xml:space="preserve">ara que os mesmos compreendam que </w:t>
      </w:r>
      <w:r>
        <w:rPr>
          <w:rFonts w:cs="Times New Roman"/>
        </w:rPr>
        <w:t>ela</w:t>
      </w:r>
      <w:r w:rsidRPr="004242BE">
        <w:rPr>
          <w:rFonts w:cs="Times New Roman"/>
        </w:rPr>
        <w:t xml:space="preserve"> não se resume   apenas </w:t>
      </w:r>
      <w:r>
        <w:rPr>
          <w:rFonts w:cs="Times New Roman"/>
        </w:rPr>
        <w:t xml:space="preserve">a </w:t>
      </w:r>
      <w:r w:rsidRPr="004242BE">
        <w:rPr>
          <w:rFonts w:cs="Times New Roman"/>
        </w:rPr>
        <w:t xml:space="preserve">um conjunto de técnicas sem </w:t>
      </w:r>
      <w:proofErr w:type="gramStart"/>
      <w:r w:rsidRPr="004242BE">
        <w:rPr>
          <w:rFonts w:cs="Times New Roman"/>
        </w:rPr>
        <w:t>fundamentação,  e</w:t>
      </w:r>
      <w:proofErr w:type="gramEnd"/>
      <w:r w:rsidRPr="004242BE">
        <w:rPr>
          <w:rFonts w:cs="Times New Roman"/>
        </w:rPr>
        <w:t xml:space="preserve"> sim uma </w:t>
      </w:r>
      <w:r>
        <w:rPr>
          <w:rFonts w:cs="Times New Roman"/>
        </w:rPr>
        <w:t xml:space="preserve">expressa </w:t>
      </w:r>
      <w:r w:rsidRPr="004242BE">
        <w:rPr>
          <w:rFonts w:cs="Times New Roman"/>
        </w:rPr>
        <w:t>prática fundamentada e refletida voltada a</w:t>
      </w:r>
      <w:r>
        <w:rPr>
          <w:rFonts w:cs="Times New Roman"/>
        </w:rPr>
        <w:t>o ensino aprendizado dos alunos. Seu conteúdo possibilita aos alunos articular aspectos teóricos e práticos</w:t>
      </w:r>
      <w:r w:rsidRPr="004242BE">
        <w:rPr>
          <w:rFonts w:cs="Times New Roman"/>
        </w:rPr>
        <w:t xml:space="preserve"> da organização e do desenvolvimento do ensino no âmbito do planejamento das atividades docentes e das situações em sala de aula</w:t>
      </w:r>
      <w:r>
        <w:rPr>
          <w:rFonts w:cs="Times New Roman"/>
        </w:rPr>
        <w:t>. Nessa direção a Didática se revela como conhecimento indispensável à formação do professor e a apropriação desses conhecimentos poderá favorecer a construção de trabalhos pedagógicos mais consistentes e promotores de aprendizagens</w:t>
      </w:r>
      <w:r w:rsidRPr="00F03C2F">
        <w:rPr>
          <w:rFonts w:cs="Times New Roman"/>
        </w:rPr>
        <w:t xml:space="preserve"> </w:t>
      </w:r>
      <w:r>
        <w:rPr>
          <w:rFonts w:cs="Times New Roman"/>
        </w:rPr>
        <w:t>significativas.</w:t>
      </w:r>
    </w:p>
    <w:p w:rsidR="00F03C2F" w:rsidRDefault="00F03C2F" w:rsidP="002E5EC5">
      <w:pPr>
        <w:spacing w:line="360" w:lineRule="auto"/>
        <w:ind w:firstLine="708"/>
        <w:jc w:val="both"/>
      </w:pPr>
    </w:p>
    <w:p w:rsidR="00F8770F" w:rsidRDefault="00BE753F" w:rsidP="00AB325C">
      <w:pPr>
        <w:spacing w:line="360" w:lineRule="auto"/>
        <w:jc w:val="both"/>
        <w:rPr>
          <w:b/>
        </w:rPr>
      </w:pPr>
      <w:r>
        <w:rPr>
          <w:b/>
        </w:rPr>
        <w:t>PERCURSOS DE APRENDIZAGENS E DESAFIOS</w:t>
      </w:r>
    </w:p>
    <w:p w:rsidR="00CF7138" w:rsidRPr="00DE2789" w:rsidRDefault="00CF7138" w:rsidP="00AB325C">
      <w:pPr>
        <w:spacing w:line="360" w:lineRule="auto"/>
        <w:jc w:val="both"/>
        <w:rPr>
          <w:rFonts w:cs="Times New Roman"/>
          <w:b/>
        </w:rPr>
      </w:pPr>
    </w:p>
    <w:p w:rsidR="00DD3574" w:rsidRDefault="00CF7138" w:rsidP="00DE2789">
      <w:pPr>
        <w:spacing w:line="360" w:lineRule="auto"/>
        <w:jc w:val="both"/>
        <w:rPr>
          <w:rFonts w:cs="Times New Roman"/>
        </w:rPr>
      </w:pPr>
      <w:r w:rsidRPr="00DE2789">
        <w:rPr>
          <w:rFonts w:cs="Times New Roman"/>
          <w:b/>
        </w:rPr>
        <w:tab/>
      </w:r>
      <w:r w:rsidR="00C7575A" w:rsidRPr="00C7575A">
        <w:rPr>
          <w:rFonts w:cs="Times New Roman"/>
        </w:rPr>
        <w:t>Durante os estudos realizados para acompanhamento da turma do quinto período noturno pude</w:t>
      </w:r>
      <w:r w:rsidR="007E1AA4">
        <w:rPr>
          <w:rFonts w:cs="Times New Roman"/>
        </w:rPr>
        <w:t>mos</w:t>
      </w:r>
      <w:r w:rsidR="00C7575A" w:rsidRPr="00C7575A">
        <w:rPr>
          <w:rFonts w:cs="Times New Roman"/>
        </w:rPr>
        <w:t xml:space="preserve"> re</w:t>
      </w:r>
      <w:r w:rsidR="00DD3574">
        <w:rPr>
          <w:rFonts w:cs="Times New Roman"/>
        </w:rPr>
        <w:t>tomar conceitos importantes, por exemplo: q</w:t>
      </w:r>
      <w:r w:rsidR="00C7575A" w:rsidRPr="00C7575A">
        <w:rPr>
          <w:rFonts w:cs="Times New Roman"/>
        </w:rPr>
        <w:t>ue</w:t>
      </w:r>
      <w:r w:rsidR="00C7575A">
        <w:rPr>
          <w:rFonts w:cs="Times New Roman"/>
        </w:rPr>
        <w:t xml:space="preserve"> a</w:t>
      </w:r>
      <w:r w:rsidR="00DE2789" w:rsidRPr="00DE2789">
        <w:rPr>
          <w:rFonts w:cs="Times New Roman"/>
        </w:rPr>
        <w:t xml:space="preserve"> Didática se constitui campo do conhecimento que permite compreender a organização do processo de ensino e seus componentes essenciais. Esse campo de conhecimento tem um percurso histórico que se interliga a história da educação e das formas de organizar as atividades escolares</w:t>
      </w:r>
      <w:r w:rsidR="00DD3574">
        <w:rPr>
          <w:rFonts w:cs="Times New Roman"/>
        </w:rPr>
        <w:t>. Nas interlocuções com os autores</w:t>
      </w:r>
      <w:r w:rsidR="00DE2789">
        <w:rPr>
          <w:rFonts w:cs="Times New Roman"/>
        </w:rPr>
        <w:t xml:space="preserve"> </w:t>
      </w:r>
      <w:r w:rsidR="007E1AA4">
        <w:rPr>
          <w:rFonts w:cs="Times New Roman"/>
        </w:rPr>
        <w:t>trouxemos</w:t>
      </w:r>
      <w:r w:rsidR="00C7575A">
        <w:rPr>
          <w:rFonts w:cs="Times New Roman"/>
        </w:rPr>
        <w:t xml:space="preserve"> a memória que </w:t>
      </w:r>
      <w:r w:rsidR="00DE2789" w:rsidRPr="00DE2789">
        <w:rPr>
          <w:rFonts w:cs="Times New Roman"/>
        </w:rPr>
        <w:t>“Os jesuítas foram os principais educadores de quase todo o período colonial, atuando aqui no Brasil, de 1549 a 1759.”(VEIGA, 1989,p,25).</w:t>
      </w:r>
      <w:r w:rsidR="00DE2789">
        <w:rPr>
          <w:rFonts w:cs="Times New Roman"/>
        </w:rPr>
        <w:t xml:space="preserve">e que o </w:t>
      </w:r>
      <w:proofErr w:type="spellStart"/>
      <w:r w:rsidR="00DE2789" w:rsidRPr="00DE2789">
        <w:rPr>
          <w:rFonts w:cs="Times New Roman"/>
        </w:rPr>
        <w:t>Ratio</w:t>
      </w:r>
      <w:proofErr w:type="spellEnd"/>
      <w:r w:rsidR="00DE2789" w:rsidRPr="00DE2789">
        <w:rPr>
          <w:rFonts w:cs="Times New Roman"/>
        </w:rPr>
        <w:t xml:space="preserve"> </w:t>
      </w:r>
      <w:proofErr w:type="spellStart"/>
      <w:r w:rsidR="00DE2789" w:rsidRPr="00DE2789">
        <w:rPr>
          <w:rFonts w:cs="Times New Roman"/>
        </w:rPr>
        <w:t>Studiorum</w:t>
      </w:r>
      <w:proofErr w:type="spellEnd"/>
      <w:r w:rsidR="00DE2789" w:rsidRPr="00DE2789">
        <w:rPr>
          <w:rFonts w:cs="Times New Roman"/>
        </w:rPr>
        <w:t xml:space="preserve">, idealizava a formação do homem universal humanista e cristão, o </w:t>
      </w:r>
      <w:proofErr w:type="spellStart"/>
      <w:r w:rsidR="00DE2789" w:rsidRPr="00DE2789">
        <w:rPr>
          <w:rFonts w:cs="Times New Roman"/>
        </w:rPr>
        <w:t>Rátio</w:t>
      </w:r>
      <w:proofErr w:type="spellEnd"/>
      <w:r w:rsidR="00DE2789" w:rsidRPr="00DE2789">
        <w:rPr>
          <w:rFonts w:cs="Times New Roman"/>
        </w:rPr>
        <w:t xml:space="preserve"> ensinava de uma maneira bem centrada nas decisões dos mestres, pois ele “...</w:t>
      </w:r>
      <w:r w:rsidR="00DE2789">
        <w:rPr>
          <w:rFonts w:cs="Times New Roman"/>
        </w:rPr>
        <w:t>prescrevia o método de estudo</w:t>
      </w:r>
      <w:r w:rsidR="00DE2789" w:rsidRPr="00DE2789">
        <w:rPr>
          <w:rFonts w:cs="Times New Roman"/>
        </w:rPr>
        <w:t>, a matéria e o horário; as aulas, ministradas de forma expositiva; a repetição visando repetir  decorar e expor em aula; o desafio , estimulando a competição; a disputa...”(VEIGA,1989.P,26).</w:t>
      </w:r>
      <w:r w:rsidR="00DE2789">
        <w:rPr>
          <w:rFonts w:cs="Times New Roman"/>
        </w:rPr>
        <w:t xml:space="preserve"> </w:t>
      </w:r>
      <w:r w:rsidR="00C7575A">
        <w:rPr>
          <w:rFonts w:cs="Times New Roman"/>
        </w:rPr>
        <w:t>Ou seja,</w:t>
      </w:r>
      <w:r w:rsidR="00DD3574">
        <w:rPr>
          <w:rFonts w:cs="Times New Roman"/>
        </w:rPr>
        <w:t xml:space="preserve"> esse ensino como F</w:t>
      </w:r>
      <w:r w:rsidR="00DE2789">
        <w:rPr>
          <w:rFonts w:cs="Times New Roman"/>
        </w:rPr>
        <w:t>reire bem dizia era bancário</w:t>
      </w:r>
      <w:r w:rsidR="00DD3574">
        <w:rPr>
          <w:rFonts w:cs="Times New Roman"/>
        </w:rPr>
        <w:t>, no qual</w:t>
      </w:r>
      <w:r w:rsidR="00DE2789">
        <w:rPr>
          <w:rFonts w:cs="Times New Roman"/>
        </w:rPr>
        <w:t xml:space="preserve"> o aluno apenas obedecia e não </w:t>
      </w:r>
      <w:r w:rsidR="00DD3574">
        <w:rPr>
          <w:rFonts w:cs="Times New Roman"/>
        </w:rPr>
        <w:t>podia demonstrar seus saberes; o professor era o det</w:t>
      </w:r>
      <w:r w:rsidR="00DE2789">
        <w:rPr>
          <w:rFonts w:cs="Times New Roman"/>
        </w:rPr>
        <w:t xml:space="preserve">entor do </w:t>
      </w:r>
      <w:r w:rsidR="00DD3574">
        <w:rPr>
          <w:rFonts w:cs="Times New Roman"/>
        </w:rPr>
        <w:t>conhecimento.</w:t>
      </w:r>
    </w:p>
    <w:p w:rsidR="00DE2789" w:rsidRDefault="00DD3574" w:rsidP="00DD3574">
      <w:pPr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Importante destacar que essas retomadas teóricas ajuda</w:t>
      </w:r>
      <w:r w:rsidR="00255391">
        <w:rPr>
          <w:rFonts w:cs="Times New Roman"/>
        </w:rPr>
        <w:t>ra</w:t>
      </w:r>
      <w:r>
        <w:rPr>
          <w:rFonts w:cs="Times New Roman"/>
        </w:rPr>
        <w:t>m a compreender que</w:t>
      </w:r>
      <w:r w:rsidR="00DE2789">
        <w:rPr>
          <w:rFonts w:cs="Times New Roman"/>
        </w:rPr>
        <w:t xml:space="preserve"> </w:t>
      </w:r>
      <w:r w:rsidR="00255391">
        <w:rPr>
          <w:rFonts w:cs="Times New Roman"/>
        </w:rPr>
        <w:t>as</w:t>
      </w:r>
      <w:r w:rsidR="00DE2789">
        <w:rPr>
          <w:rFonts w:cs="Times New Roman"/>
        </w:rPr>
        <w:t xml:space="preserve"> formas de </w:t>
      </w:r>
      <w:r w:rsidR="00255391">
        <w:rPr>
          <w:rFonts w:cs="Times New Roman"/>
        </w:rPr>
        <w:t xml:space="preserve">manifestação do </w:t>
      </w:r>
      <w:r w:rsidR="00DE2789">
        <w:rPr>
          <w:rFonts w:cs="Times New Roman"/>
        </w:rPr>
        <w:t>ensino sempre foram conhecidas como a didática de cada época, deste modo</w:t>
      </w:r>
      <w:r w:rsidR="00255391">
        <w:rPr>
          <w:rFonts w:cs="Times New Roman"/>
        </w:rPr>
        <w:t>,</w:t>
      </w:r>
      <w:r w:rsidR="00DE2789">
        <w:rPr>
          <w:rFonts w:cs="Times New Roman"/>
        </w:rPr>
        <w:t xml:space="preserve"> durante muito tempo e</w:t>
      </w:r>
      <w:r>
        <w:rPr>
          <w:rFonts w:cs="Times New Roman"/>
        </w:rPr>
        <w:t>,</w:t>
      </w:r>
      <w:r w:rsidR="00DE2789">
        <w:rPr>
          <w:rFonts w:cs="Times New Roman"/>
        </w:rPr>
        <w:t xml:space="preserve"> ainda hoje</w:t>
      </w:r>
      <w:r>
        <w:rPr>
          <w:rFonts w:cs="Times New Roman"/>
        </w:rPr>
        <w:t>,</w:t>
      </w:r>
      <w:r w:rsidR="00DE2789">
        <w:rPr>
          <w:rFonts w:cs="Times New Roman"/>
        </w:rPr>
        <w:t xml:space="preserve"> a sociedade considera a didática </w:t>
      </w:r>
      <w:r w:rsidR="00DE2789" w:rsidRPr="00DE2789">
        <w:rPr>
          <w:rFonts w:cs="Times New Roman"/>
        </w:rPr>
        <w:t xml:space="preserve">como um </w:t>
      </w:r>
      <w:r w:rsidR="00DE2789" w:rsidRPr="00DE2789">
        <w:rPr>
          <w:rFonts w:cs="Times New Roman"/>
        </w:rPr>
        <w:lastRenderedPageBreak/>
        <w:t>conjunto de ideias e métodos, que privilegia a dimensão técnica do processo de ensino</w:t>
      </w:r>
      <w:r w:rsidR="00255391">
        <w:rPr>
          <w:rFonts w:cs="Times New Roman"/>
          <w:b/>
        </w:rPr>
        <w:t>. N</w:t>
      </w:r>
      <w:r w:rsidR="00DE2789" w:rsidRPr="00DE2789">
        <w:rPr>
          <w:rFonts w:cs="Times New Roman"/>
        </w:rPr>
        <w:t xml:space="preserve">o entanto </w:t>
      </w:r>
      <w:proofErr w:type="spellStart"/>
      <w:r w:rsidR="00DE2789" w:rsidRPr="00DE2789">
        <w:rPr>
          <w:rFonts w:cs="Times New Roman"/>
        </w:rPr>
        <w:t>Candau</w:t>
      </w:r>
      <w:proofErr w:type="spellEnd"/>
      <w:r w:rsidR="004242BE">
        <w:rPr>
          <w:rFonts w:cs="Times New Roman"/>
        </w:rPr>
        <w:t xml:space="preserve"> </w:t>
      </w:r>
      <w:r w:rsidR="00DE2789">
        <w:rPr>
          <w:rFonts w:ascii="Arial" w:hAnsi="Arial" w:cs="Arial"/>
        </w:rPr>
        <w:t>(1988.p,14</w:t>
      </w:r>
      <w:proofErr w:type="gramStart"/>
      <w:r w:rsidR="00DE2789">
        <w:rPr>
          <w:rFonts w:ascii="Arial" w:hAnsi="Arial" w:cs="Arial"/>
        </w:rPr>
        <w:t xml:space="preserve">) </w:t>
      </w:r>
      <w:r w:rsidR="00DE2789">
        <w:rPr>
          <w:rFonts w:cs="Times New Roman"/>
          <w:b/>
        </w:rPr>
        <w:t xml:space="preserve"> </w:t>
      </w:r>
      <w:r w:rsidR="00255391">
        <w:rPr>
          <w:rFonts w:cs="Times New Roman"/>
        </w:rPr>
        <w:t>nos</w:t>
      </w:r>
      <w:proofErr w:type="gramEnd"/>
      <w:r w:rsidR="00255391">
        <w:rPr>
          <w:rFonts w:cs="Times New Roman"/>
        </w:rPr>
        <w:t xml:space="preserve"> alerta que historicamente</w:t>
      </w:r>
      <w:r w:rsidR="00DE2789">
        <w:rPr>
          <w:rFonts w:cs="Times New Roman"/>
          <w:b/>
        </w:rPr>
        <w:t xml:space="preserve"> </w:t>
      </w:r>
      <w:r w:rsidR="00DE2789" w:rsidRPr="00DE2789">
        <w:rPr>
          <w:rFonts w:cs="Times New Roman"/>
        </w:rPr>
        <w:t xml:space="preserve">“A </w:t>
      </w:r>
      <w:r w:rsidR="00255391">
        <w:rPr>
          <w:rFonts w:cs="Times New Roman"/>
        </w:rPr>
        <w:t>Didática passa por um momento de revisão critica. Tem</w:t>
      </w:r>
      <w:r w:rsidR="00DE2789" w:rsidRPr="00DE2789">
        <w:rPr>
          <w:rFonts w:cs="Times New Roman"/>
        </w:rPr>
        <w:t>–se a consciência da necessidade de superar uma visão meramente instrumental e pretensamente neutra do seu conteúdo.”</w:t>
      </w:r>
    </w:p>
    <w:p w:rsidR="00255391" w:rsidRDefault="00255391" w:rsidP="00DD3574">
      <w:pPr>
        <w:spacing w:line="360" w:lineRule="auto"/>
        <w:ind w:firstLine="708"/>
        <w:jc w:val="both"/>
        <w:rPr>
          <w:rFonts w:cs="Times New Roman"/>
        </w:rPr>
      </w:pPr>
      <w:proofErr w:type="spellStart"/>
      <w:r>
        <w:rPr>
          <w:rFonts w:cs="Times New Roman"/>
        </w:rPr>
        <w:t>Libâneo</w:t>
      </w:r>
      <w:proofErr w:type="spellEnd"/>
      <w:r>
        <w:rPr>
          <w:rFonts w:cs="Times New Roman"/>
        </w:rPr>
        <w:t xml:space="preserve">(1994) contribuiu na sistematização da relação entre a Didática e as tendências pedagógicas no contexto da sociedade brasileira e permitiu a articulação entre essas reflexões teóricas e a realidade local, revelando aspectos importantes </w:t>
      </w:r>
      <w:r w:rsidR="00FF52C5">
        <w:rPr>
          <w:rFonts w:cs="Times New Roman"/>
        </w:rPr>
        <w:t>da Didática com as manifestações do trabalho desenvolvido no cotidiano escolar.</w:t>
      </w:r>
      <w:r>
        <w:rPr>
          <w:rFonts w:cs="Times New Roman"/>
        </w:rPr>
        <w:t xml:space="preserve"> </w:t>
      </w:r>
      <w:r w:rsidR="00FF52C5">
        <w:rPr>
          <w:rFonts w:cs="Times New Roman"/>
        </w:rPr>
        <w:t>Nessas reflexões foi possível perceber e compreender as manifestações na ação dos professores, dos conhecimentos didáticos que a orientam.</w:t>
      </w:r>
    </w:p>
    <w:p w:rsidR="00FF52C5" w:rsidRDefault="00FF52C5" w:rsidP="00DD3574">
      <w:pPr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Outra dimensão inerente à Didática foi </w:t>
      </w:r>
      <w:r w:rsidR="007E1AA4">
        <w:rPr>
          <w:rFonts w:cs="Times New Roman"/>
        </w:rPr>
        <w:t>à</w:t>
      </w:r>
      <w:r>
        <w:rPr>
          <w:rFonts w:cs="Times New Roman"/>
        </w:rPr>
        <w:t xml:space="preserve"> relação entre os objetivos educacionais, os definidos pela escola e os relacionados à ação do professor. Essa temática possibilitou a articulação entre os autores estudados e às orientações advindas dos Parâmetros Curriculares </w:t>
      </w:r>
      <w:proofErr w:type="spellStart"/>
      <w:r>
        <w:rPr>
          <w:rFonts w:cs="Times New Roman"/>
        </w:rPr>
        <w:t>Nacinais</w:t>
      </w:r>
      <w:proofErr w:type="spellEnd"/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PCNs</w:t>
      </w:r>
      <w:proofErr w:type="spellEnd"/>
      <w:r>
        <w:rPr>
          <w:rFonts w:cs="Times New Roman"/>
        </w:rPr>
        <w:t xml:space="preserve"> entendendo que as tomadas de decisão sobre onde pretendemos chegar com os nossos discentes e os caminhos que pretendemos trilhar para alcançar os objetivos de</w:t>
      </w:r>
      <w:r w:rsidR="00615BEB">
        <w:rPr>
          <w:rFonts w:cs="Times New Roman"/>
        </w:rPr>
        <w:t>sdobram</w:t>
      </w:r>
      <w:r>
        <w:rPr>
          <w:rFonts w:cs="Times New Roman"/>
        </w:rPr>
        <w:t xml:space="preserve"> </w:t>
      </w:r>
      <w:r w:rsidR="00615BEB">
        <w:rPr>
          <w:rFonts w:cs="Times New Roman"/>
        </w:rPr>
        <w:t>de</w:t>
      </w:r>
      <w:r>
        <w:rPr>
          <w:rFonts w:cs="Times New Roman"/>
        </w:rPr>
        <w:t xml:space="preserve"> esforços e atitudes políticas. Assim</w:t>
      </w:r>
      <w:r w:rsidR="003F629D">
        <w:rPr>
          <w:rFonts w:cs="Times New Roman"/>
        </w:rPr>
        <w:t xml:space="preserve"> ensinar requer determinação de metas e compromisso político, não há neutralidade na ação docente.</w:t>
      </w:r>
    </w:p>
    <w:p w:rsidR="00FF52C5" w:rsidRDefault="003F629D" w:rsidP="00615BEB">
      <w:pPr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Além dessa dimensão adentramos na </w:t>
      </w:r>
      <w:r w:rsidR="00BE753F">
        <w:rPr>
          <w:rFonts w:cs="Times New Roman"/>
        </w:rPr>
        <w:t>inter-relação</w:t>
      </w:r>
      <w:r>
        <w:rPr>
          <w:rFonts w:cs="Times New Roman"/>
        </w:rPr>
        <w:t xml:space="preserve"> entre os objetivos do ensino e as formas de organizar esse ensino, ou seja</w:t>
      </w:r>
      <w:r w:rsidR="00BE753F">
        <w:rPr>
          <w:rFonts w:cs="Times New Roman"/>
        </w:rPr>
        <w:t>,</w:t>
      </w:r>
      <w:r>
        <w:rPr>
          <w:rFonts w:cs="Times New Roman"/>
        </w:rPr>
        <w:t xml:space="preserve"> o caminho metodológico a ser seguido</w:t>
      </w:r>
      <w:r w:rsidR="00615BEB">
        <w:rPr>
          <w:rFonts w:cs="Times New Roman"/>
        </w:rPr>
        <w:t xml:space="preserve"> </w:t>
      </w:r>
      <w:r>
        <w:rPr>
          <w:rFonts w:cs="Times New Roman"/>
        </w:rPr>
        <w:t>para organizar as aprendizagens. Nessa fase do trabalho recorremos ao estudo dos projetos de aprendizagem, destacadamente as contribuições de Va</w:t>
      </w:r>
      <w:r w:rsidR="00615BEB">
        <w:rPr>
          <w:rFonts w:cs="Times New Roman"/>
        </w:rPr>
        <w:t>s</w:t>
      </w:r>
      <w:r>
        <w:rPr>
          <w:rFonts w:cs="Times New Roman"/>
        </w:rPr>
        <w:t xml:space="preserve">concellos (2008), </w:t>
      </w:r>
      <w:proofErr w:type="spellStart"/>
      <w:r>
        <w:rPr>
          <w:rFonts w:cs="Times New Roman"/>
        </w:rPr>
        <w:t>Zabala</w:t>
      </w:r>
      <w:proofErr w:type="spellEnd"/>
      <w:r>
        <w:rPr>
          <w:rFonts w:cs="Times New Roman"/>
        </w:rPr>
        <w:t>(2000) Antunes (vídeo Coleção Atta), na continuidade das ações desenvolvemos atividades com a turma de elab</w:t>
      </w:r>
      <w:r w:rsidR="00615BEB">
        <w:rPr>
          <w:rFonts w:cs="Times New Roman"/>
        </w:rPr>
        <w:t>o</w:t>
      </w:r>
      <w:r>
        <w:rPr>
          <w:rFonts w:cs="Times New Roman"/>
        </w:rPr>
        <w:t>ração de projetos de aprendizagem e sequências didáticas</w:t>
      </w:r>
      <w:r w:rsidR="00615BEB">
        <w:rPr>
          <w:rFonts w:cs="Times New Roman"/>
        </w:rPr>
        <w:t xml:space="preserve">, destacando os princípios da interdisciplinaridade e da contextualização dos conteúdos escolares. Todas essas </w:t>
      </w:r>
      <w:proofErr w:type="gramStart"/>
      <w:r w:rsidR="00615BEB">
        <w:rPr>
          <w:rFonts w:cs="Times New Roman"/>
        </w:rPr>
        <w:t>atividades  favoreceram</w:t>
      </w:r>
      <w:proofErr w:type="gramEnd"/>
      <w:r w:rsidR="00615BEB">
        <w:rPr>
          <w:rFonts w:cs="Times New Roman"/>
        </w:rPr>
        <w:t xml:space="preserve"> uma retomada dos conceitos estudados por mim anterior a vivência da monitoria e, pela orientação sistemática, ampliava a capacidade de organizar esses conhecimentos no contexto da aula e das situações de aprendizagem com a turma em que vivenciei a experiência.</w:t>
      </w:r>
    </w:p>
    <w:p w:rsidR="00C7575A" w:rsidRPr="00DE2789" w:rsidRDefault="00C7575A" w:rsidP="00DE2789">
      <w:pPr>
        <w:spacing w:line="360" w:lineRule="auto"/>
        <w:jc w:val="both"/>
        <w:rPr>
          <w:rFonts w:cs="Times New Roman"/>
          <w:b/>
        </w:rPr>
      </w:pPr>
      <w:r>
        <w:rPr>
          <w:rFonts w:cs="Times New Roman"/>
        </w:rPr>
        <w:tab/>
      </w:r>
      <w:r w:rsidR="00615BEB">
        <w:rPr>
          <w:rFonts w:cs="Times New Roman"/>
        </w:rPr>
        <w:t>Todas essas ações demandavam esforços e revelavam desafios, te</w:t>
      </w:r>
      <w:r>
        <w:rPr>
          <w:rFonts w:cs="Times New Roman"/>
        </w:rPr>
        <w:t xml:space="preserve">ndo em vista </w:t>
      </w:r>
      <w:r w:rsidR="00615BEB">
        <w:rPr>
          <w:rFonts w:cs="Times New Roman"/>
        </w:rPr>
        <w:t xml:space="preserve">que tudo deveria estar planejado para </w:t>
      </w:r>
      <w:r>
        <w:rPr>
          <w:rFonts w:cs="Times New Roman"/>
        </w:rPr>
        <w:t xml:space="preserve">os encontros com a turma, </w:t>
      </w:r>
      <w:r w:rsidR="00615BEB">
        <w:rPr>
          <w:rFonts w:cs="Times New Roman"/>
        </w:rPr>
        <w:t xml:space="preserve">os </w:t>
      </w:r>
      <w:proofErr w:type="gramStart"/>
      <w:r w:rsidR="00615BEB">
        <w:rPr>
          <w:rFonts w:cs="Times New Roman"/>
        </w:rPr>
        <w:t xml:space="preserve">quais  </w:t>
      </w:r>
      <w:r>
        <w:rPr>
          <w:rFonts w:cs="Times New Roman"/>
        </w:rPr>
        <w:t>foram</w:t>
      </w:r>
      <w:proofErr w:type="gramEnd"/>
      <w:r>
        <w:rPr>
          <w:rFonts w:cs="Times New Roman"/>
        </w:rPr>
        <w:t xml:space="preserve"> acontecendo sempre que a professora </w:t>
      </w:r>
      <w:r w:rsidR="00615BEB">
        <w:rPr>
          <w:rFonts w:cs="Times New Roman"/>
        </w:rPr>
        <w:t>s</w:t>
      </w:r>
      <w:r w:rsidR="00362FFC">
        <w:rPr>
          <w:rFonts w:cs="Times New Roman"/>
        </w:rPr>
        <w:t>o</w:t>
      </w:r>
      <w:r w:rsidR="00615BEB">
        <w:rPr>
          <w:rFonts w:cs="Times New Roman"/>
        </w:rPr>
        <w:t xml:space="preserve">licitava. Dentre essas ações concretizaram-se as visitas para orientação de atividades e sistematização de estudos. </w:t>
      </w:r>
      <w:r w:rsidR="00362FFC">
        <w:rPr>
          <w:rFonts w:cs="Times New Roman"/>
        </w:rPr>
        <w:t>A</w:t>
      </w:r>
      <w:r>
        <w:rPr>
          <w:rFonts w:cs="Times New Roman"/>
        </w:rPr>
        <w:t xml:space="preserve"> aproximação </w:t>
      </w:r>
      <w:r w:rsidR="00362FFC">
        <w:rPr>
          <w:rFonts w:cs="Times New Roman"/>
        </w:rPr>
        <w:t xml:space="preserve">com a turma </w:t>
      </w:r>
      <w:r>
        <w:rPr>
          <w:rFonts w:cs="Times New Roman"/>
        </w:rPr>
        <w:t xml:space="preserve">foi muito boa, pois pude abrir meus olhos para um universo distinto da minha sala de aula como </w:t>
      </w:r>
      <w:r>
        <w:rPr>
          <w:rFonts w:cs="Times New Roman"/>
        </w:rPr>
        <w:lastRenderedPageBreak/>
        <w:t>discente, pude ter uma aproximaçã</w:t>
      </w:r>
      <w:r w:rsidR="00B002E7">
        <w:rPr>
          <w:rFonts w:cs="Times New Roman"/>
        </w:rPr>
        <w:t>o com a carreira docente e algumas de</w:t>
      </w:r>
      <w:r>
        <w:rPr>
          <w:rFonts w:cs="Times New Roman"/>
        </w:rPr>
        <w:t xml:space="preserve"> suas características,</w:t>
      </w:r>
      <w:r w:rsidR="00B002E7">
        <w:rPr>
          <w:rFonts w:cs="Times New Roman"/>
        </w:rPr>
        <w:t xml:space="preserve"> como </w:t>
      </w:r>
      <w:r w:rsidR="00362FFC">
        <w:rPr>
          <w:rFonts w:cs="Times New Roman"/>
        </w:rPr>
        <w:t>esclarecimento</w:t>
      </w:r>
      <w:r w:rsidR="00B002E7">
        <w:rPr>
          <w:rFonts w:cs="Times New Roman"/>
        </w:rPr>
        <w:t xml:space="preserve"> de duvidas, orientação de </w:t>
      </w:r>
      <w:r>
        <w:rPr>
          <w:rFonts w:cs="Times New Roman"/>
        </w:rPr>
        <w:t>textos, planejamentos e</w:t>
      </w:r>
      <w:r w:rsidR="00B002E7">
        <w:rPr>
          <w:rFonts w:cs="Times New Roman"/>
        </w:rPr>
        <w:t xml:space="preserve"> estudos dos assuntos.</w:t>
      </w:r>
      <w:r>
        <w:rPr>
          <w:rFonts w:cs="Times New Roman"/>
        </w:rPr>
        <w:t xml:space="preserve"> </w:t>
      </w:r>
    </w:p>
    <w:p w:rsidR="00D74FD4" w:rsidRDefault="00D74FD4" w:rsidP="00922569">
      <w:pPr>
        <w:jc w:val="both"/>
        <w:rPr>
          <w:b/>
        </w:rPr>
      </w:pPr>
    </w:p>
    <w:p w:rsidR="00D74FD4" w:rsidRDefault="00D74FD4" w:rsidP="00922569">
      <w:pPr>
        <w:jc w:val="both"/>
        <w:rPr>
          <w:b/>
        </w:rPr>
      </w:pPr>
    </w:p>
    <w:p w:rsidR="00CF7138" w:rsidRDefault="00BE753F" w:rsidP="00922569">
      <w:pPr>
        <w:jc w:val="both"/>
        <w:rPr>
          <w:b/>
        </w:rPr>
      </w:pPr>
      <w:r>
        <w:rPr>
          <w:b/>
        </w:rPr>
        <w:t>C</w:t>
      </w:r>
      <w:r w:rsidRPr="00CF7138">
        <w:rPr>
          <w:b/>
        </w:rPr>
        <w:t>ONCLUSÃO</w:t>
      </w:r>
    </w:p>
    <w:p w:rsidR="00826F9A" w:rsidRDefault="00826F9A" w:rsidP="00922569">
      <w:pPr>
        <w:jc w:val="both"/>
        <w:rPr>
          <w:b/>
        </w:rPr>
      </w:pPr>
    </w:p>
    <w:p w:rsidR="00CF7138" w:rsidRDefault="00CF7138" w:rsidP="00922569">
      <w:pPr>
        <w:jc w:val="both"/>
        <w:rPr>
          <w:b/>
        </w:rPr>
      </w:pPr>
    </w:p>
    <w:p w:rsidR="00CF7138" w:rsidRDefault="00362FFC" w:rsidP="00826F9A">
      <w:pPr>
        <w:spacing w:line="360" w:lineRule="auto"/>
        <w:ind w:firstLine="708"/>
        <w:jc w:val="both"/>
      </w:pPr>
      <w:r>
        <w:t xml:space="preserve">A monitoria </w:t>
      </w:r>
      <w:proofErr w:type="gramStart"/>
      <w:r>
        <w:t>em  D</w:t>
      </w:r>
      <w:r w:rsidR="00CF7138">
        <w:t>idática</w:t>
      </w:r>
      <w:proofErr w:type="gramEnd"/>
      <w:r w:rsidR="00CF7138">
        <w:t xml:space="preserve"> foi de grande aprendizado e importância, na medida em que </w:t>
      </w:r>
      <w:r w:rsidR="007E1AA4">
        <w:t>nos</w:t>
      </w:r>
      <w:r w:rsidR="00CF7138">
        <w:t xml:space="preserve"> proporcionou uma experiência com a docência</w:t>
      </w:r>
      <w:r>
        <w:t>,</w:t>
      </w:r>
      <w:r w:rsidR="00CF7138">
        <w:t xml:space="preserve"> a qual aconteceu através do  contato com outras turmas distintas da minha, além de possibilitar o estudo mais uma vez </w:t>
      </w:r>
      <w:r>
        <w:t>dos conteúdos de D</w:t>
      </w:r>
      <w:r w:rsidR="00CF7138">
        <w:t>idática</w:t>
      </w:r>
      <w:r>
        <w:t>. Senti</w:t>
      </w:r>
      <w:r w:rsidR="007E1AA4">
        <w:t>mos</w:t>
      </w:r>
      <w:r>
        <w:t xml:space="preserve"> a necessidade de</w:t>
      </w:r>
      <w:r w:rsidR="00CF7138">
        <w:t xml:space="preserve"> aprofundar </w:t>
      </w:r>
      <w:r w:rsidR="007E1AA4">
        <w:t>nossos</w:t>
      </w:r>
      <w:r w:rsidR="00CF7138">
        <w:t xml:space="preserve"> estudos tendo em vista que para planejar com a professora e au</w:t>
      </w:r>
      <w:r w:rsidR="007E1AA4">
        <w:t>xiliar os alunos</w:t>
      </w:r>
      <w:r w:rsidR="00CF7138">
        <w:t xml:space="preserve">, </w:t>
      </w:r>
      <w:r w:rsidR="007E1AA4">
        <w:t>precisávamos</w:t>
      </w:r>
      <w:r>
        <w:t xml:space="preserve"> sempre estar</w:t>
      </w:r>
      <w:r w:rsidR="00CF7138">
        <w:t xml:space="preserve"> acompan</w:t>
      </w:r>
      <w:r>
        <w:t xml:space="preserve">hado a turma </w:t>
      </w:r>
      <w:r w:rsidR="00CF7138">
        <w:t>com os ass</w:t>
      </w:r>
      <w:r>
        <w:t xml:space="preserve">untos apresentados nas aulas, </w:t>
      </w:r>
      <w:r w:rsidR="00CF7138">
        <w:t xml:space="preserve">o objetivo principal era </w:t>
      </w:r>
      <w:r>
        <w:t xml:space="preserve">ter domínio dos conteúdos </w:t>
      </w:r>
      <w:r w:rsidR="00CF7138">
        <w:t xml:space="preserve">referentes </w:t>
      </w:r>
      <w:r w:rsidR="007E1AA4">
        <w:t>à</w:t>
      </w:r>
      <w:r w:rsidR="00CF7138">
        <w:t>s aulas que seriam ministradas com a turma e o seu respectivo planej</w:t>
      </w:r>
      <w:r w:rsidR="007E1AA4">
        <w:t>amento, deste modo defendemos</w:t>
      </w:r>
      <w:r>
        <w:t xml:space="preserve"> que  a monitoria é uma experiência válida </w:t>
      </w:r>
      <w:r w:rsidR="00CF7138">
        <w:t xml:space="preserve"> para todos os alunos que querem </w:t>
      </w:r>
      <w:r>
        <w:t>ampliar suas ações</w:t>
      </w:r>
      <w:r w:rsidR="00CF7138">
        <w:t xml:space="preserve"> como docente e aprofundar o aprendizado </w:t>
      </w:r>
      <w:r>
        <w:t>em áreas</w:t>
      </w:r>
      <w:r w:rsidR="00D74FD4">
        <w:t xml:space="preserve"> </w:t>
      </w:r>
      <w:r>
        <w:t>de seu interesse.</w:t>
      </w:r>
    </w:p>
    <w:p w:rsidR="00DE2789" w:rsidRDefault="00DE2789" w:rsidP="00CF7138">
      <w:pPr>
        <w:spacing w:line="360" w:lineRule="auto"/>
        <w:jc w:val="both"/>
      </w:pPr>
    </w:p>
    <w:p w:rsidR="00DE2789" w:rsidRDefault="00BE753F" w:rsidP="00CF7138">
      <w:pPr>
        <w:spacing w:line="360" w:lineRule="auto"/>
        <w:jc w:val="both"/>
        <w:rPr>
          <w:b/>
        </w:rPr>
      </w:pPr>
      <w:r w:rsidRPr="00DE2789">
        <w:rPr>
          <w:b/>
        </w:rPr>
        <w:t>REFERENCIAS</w:t>
      </w:r>
    </w:p>
    <w:p w:rsidR="00BE753F" w:rsidRDefault="00BE753F" w:rsidP="00CF7138">
      <w:pPr>
        <w:spacing w:line="360" w:lineRule="auto"/>
        <w:jc w:val="both"/>
        <w:rPr>
          <w:b/>
        </w:rPr>
      </w:pPr>
    </w:p>
    <w:p w:rsidR="00D74FD4" w:rsidRDefault="00D74FD4" w:rsidP="00D74FD4">
      <w:pPr>
        <w:pStyle w:val="Corpodetexto2"/>
        <w:tabs>
          <w:tab w:val="clear" w:pos="9355"/>
        </w:tabs>
        <w:spacing w:before="0"/>
        <w:rPr>
          <w:rFonts w:ascii="Times New Roman" w:eastAsia="Arial Unicode MS" w:hAnsi="Times New Roman"/>
          <w:sz w:val="24"/>
          <w:szCs w:val="24"/>
        </w:rPr>
      </w:pPr>
      <w:r w:rsidRPr="00D74FD4">
        <w:rPr>
          <w:rFonts w:ascii="Times New Roman" w:eastAsia="Arial Unicode MS" w:hAnsi="Times New Roman"/>
          <w:sz w:val="24"/>
          <w:szCs w:val="24"/>
        </w:rPr>
        <w:t>BRASIL</w:t>
      </w:r>
      <w:r w:rsidRPr="00D74FD4">
        <w:rPr>
          <w:rFonts w:ascii="Times New Roman" w:eastAsia="Arial Unicode MS" w:hAnsi="Times New Roman"/>
          <w:b/>
          <w:sz w:val="24"/>
          <w:szCs w:val="24"/>
        </w:rPr>
        <w:t>. Parâmetros Curriculares Nacionais</w:t>
      </w:r>
      <w:r w:rsidRPr="00D74FD4">
        <w:rPr>
          <w:rFonts w:ascii="Times New Roman" w:eastAsia="Arial Unicode MS" w:hAnsi="Times New Roman"/>
          <w:sz w:val="24"/>
          <w:szCs w:val="24"/>
        </w:rPr>
        <w:t xml:space="preserve">: primeiro e segundo ciclo do ensino fundamental - Secretaria do Ensino Fundamental. Brasília: MEC/SEF, 1998. </w:t>
      </w:r>
    </w:p>
    <w:p w:rsidR="00D74FD4" w:rsidRPr="00D74FD4" w:rsidRDefault="00D74FD4" w:rsidP="00D74FD4">
      <w:pPr>
        <w:pStyle w:val="Corpodetexto2"/>
        <w:tabs>
          <w:tab w:val="clear" w:pos="9355"/>
        </w:tabs>
        <w:spacing w:before="0"/>
        <w:rPr>
          <w:rFonts w:ascii="Times New Roman" w:eastAsia="Arial Unicode MS" w:hAnsi="Times New Roman"/>
          <w:sz w:val="24"/>
          <w:szCs w:val="24"/>
        </w:rPr>
      </w:pPr>
    </w:p>
    <w:p w:rsidR="00D74FD4" w:rsidRPr="00D74FD4" w:rsidRDefault="00D74FD4" w:rsidP="00D74FD4">
      <w:pPr>
        <w:pStyle w:val="Corpodetexto"/>
        <w:jc w:val="both"/>
        <w:rPr>
          <w:rFonts w:ascii="Times New Roman" w:eastAsia="Arial Unicode MS" w:hAnsi="Times New Roman"/>
          <w:sz w:val="24"/>
          <w:szCs w:val="24"/>
        </w:rPr>
      </w:pPr>
      <w:r w:rsidRPr="00D74FD4">
        <w:rPr>
          <w:rFonts w:ascii="Times New Roman" w:eastAsia="Arial Unicode MS" w:hAnsi="Times New Roman"/>
          <w:sz w:val="24"/>
          <w:szCs w:val="24"/>
        </w:rPr>
        <w:t xml:space="preserve">______. </w:t>
      </w:r>
      <w:r w:rsidRPr="00D74FD4">
        <w:rPr>
          <w:rFonts w:ascii="Times New Roman" w:eastAsia="Arial Unicode MS" w:hAnsi="Times New Roman"/>
          <w:b/>
          <w:sz w:val="24"/>
          <w:szCs w:val="24"/>
        </w:rPr>
        <w:t>Parâmetros Curriculares Nacionais</w:t>
      </w:r>
      <w:r w:rsidRPr="00D74FD4">
        <w:rPr>
          <w:rFonts w:ascii="Times New Roman" w:eastAsia="Arial Unicode MS" w:hAnsi="Times New Roman"/>
          <w:sz w:val="24"/>
          <w:szCs w:val="24"/>
        </w:rPr>
        <w:t>: terceiro e quartos ciclos do ensino fundamenta l - Secretaria do ensino Fundamental. Brasília: MEC/SEF,1998.</w:t>
      </w:r>
    </w:p>
    <w:p w:rsidR="00DE2789" w:rsidRDefault="00DE2789" w:rsidP="00CF7138">
      <w:pPr>
        <w:spacing w:line="360" w:lineRule="auto"/>
        <w:jc w:val="both"/>
        <w:rPr>
          <w:b/>
        </w:rPr>
      </w:pPr>
    </w:p>
    <w:p w:rsidR="00D74FD4" w:rsidRDefault="004242BE" w:rsidP="00D74FD4">
      <w:pPr>
        <w:jc w:val="both"/>
        <w:rPr>
          <w:rFonts w:cs="Times New Roman"/>
        </w:rPr>
      </w:pPr>
      <w:r>
        <w:rPr>
          <w:rFonts w:cs="Times New Roman"/>
        </w:rPr>
        <w:t>CANDAU, V, M</w:t>
      </w:r>
      <w:r w:rsidR="00DE2789" w:rsidRPr="00DE2789">
        <w:rPr>
          <w:rFonts w:cs="Times New Roman"/>
        </w:rPr>
        <w:t xml:space="preserve">. A revisão da didática. </w:t>
      </w:r>
      <w:r w:rsidR="00DE2789" w:rsidRPr="00DE2789">
        <w:rPr>
          <w:rFonts w:cs="Times New Roman"/>
          <w:lang w:val="en-US"/>
        </w:rPr>
        <w:t>In: CANDAU, V. M</w:t>
      </w:r>
      <w:r w:rsidRPr="00DE2789">
        <w:rPr>
          <w:rFonts w:cs="Times New Roman"/>
          <w:lang w:val="en-US"/>
        </w:rPr>
        <w:t>. (</w:t>
      </w:r>
      <w:proofErr w:type="spellStart"/>
      <w:r w:rsidR="00DE2789" w:rsidRPr="00DE2789">
        <w:rPr>
          <w:rFonts w:cs="Times New Roman"/>
          <w:lang w:val="en-US"/>
        </w:rPr>
        <w:t>coord</w:t>
      </w:r>
      <w:proofErr w:type="spellEnd"/>
      <w:r w:rsidR="00DE2789" w:rsidRPr="00DE2789">
        <w:rPr>
          <w:rFonts w:cs="Times New Roman"/>
          <w:lang w:val="en-US"/>
        </w:rPr>
        <w:t xml:space="preserve">.). </w:t>
      </w:r>
      <w:r w:rsidR="00DE2789" w:rsidRPr="00DE2789">
        <w:rPr>
          <w:rFonts w:cs="Times New Roman"/>
          <w:b/>
        </w:rPr>
        <w:t xml:space="preserve">Rumo a uma nova didática. </w:t>
      </w:r>
      <w:r w:rsidR="00DE2789" w:rsidRPr="00DE2789">
        <w:rPr>
          <w:rFonts w:cs="Times New Roman"/>
        </w:rPr>
        <w:t xml:space="preserve">Petrópolis: Vozes, 1988, p.13-18. </w:t>
      </w:r>
    </w:p>
    <w:p w:rsidR="00255391" w:rsidRDefault="00DE2789" w:rsidP="00DE2789">
      <w:pPr>
        <w:spacing w:line="360" w:lineRule="auto"/>
        <w:jc w:val="both"/>
        <w:rPr>
          <w:rFonts w:cs="Times New Roman"/>
        </w:rPr>
      </w:pPr>
      <w:r w:rsidRPr="00DE2789">
        <w:rPr>
          <w:rFonts w:cs="Times New Roman"/>
        </w:rPr>
        <w:t xml:space="preserve">                               </w:t>
      </w:r>
    </w:p>
    <w:p w:rsidR="00D74FD4" w:rsidRDefault="00DE2789" w:rsidP="00D74FD4">
      <w:pPr>
        <w:jc w:val="both"/>
        <w:rPr>
          <w:rFonts w:ascii="Calibri" w:hAnsi="Calibri" w:cs="Calibri"/>
        </w:rPr>
      </w:pPr>
      <w:r w:rsidRPr="00DE2789">
        <w:rPr>
          <w:rFonts w:cs="Times New Roman"/>
        </w:rPr>
        <w:t xml:space="preserve">CORDEIRO, Jaime. </w:t>
      </w:r>
      <w:r w:rsidRPr="00DE2789">
        <w:rPr>
          <w:rFonts w:cs="Times New Roman"/>
          <w:b/>
        </w:rPr>
        <w:t>Didática</w:t>
      </w:r>
      <w:r w:rsidRPr="00DE2789">
        <w:rPr>
          <w:rFonts w:cs="Times New Roman"/>
        </w:rPr>
        <w:t>. São Paulo: Contexto, 2007.</w:t>
      </w:r>
      <w:r w:rsidR="00D74FD4" w:rsidRPr="00D74FD4">
        <w:rPr>
          <w:rFonts w:ascii="Calibri" w:hAnsi="Calibri" w:cs="Calibri"/>
        </w:rPr>
        <w:t xml:space="preserve"> </w:t>
      </w:r>
    </w:p>
    <w:p w:rsidR="00D74FD4" w:rsidRDefault="00D74FD4" w:rsidP="00D74FD4">
      <w:pPr>
        <w:jc w:val="both"/>
        <w:rPr>
          <w:rFonts w:ascii="Calibri" w:hAnsi="Calibri" w:cs="Calibri"/>
        </w:rPr>
      </w:pPr>
    </w:p>
    <w:p w:rsidR="00D74FD4" w:rsidRPr="008D6C46" w:rsidRDefault="00D74FD4" w:rsidP="00D74FD4">
      <w:pPr>
        <w:jc w:val="both"/>
        <w:rPr>
          <w:rFonts w:ascii="Calibri" w:hAnsi="Calibri" w:cs="Calibri"/>
        </w:rPr>
      </w:pPr>
      <w:r w:rsidRPr="008D6C46">
        <w:rPr>
          <w:rFonts w:ascii="Calibri" w:hAnsi="Calibri" w:cs="Calibri"/>
        </w:rPr>
        <w:t xml:space="preserve">LIBÂNEO, José Carlos. </w:t>
      </w:r>
      <w:r w:rsidRPr="008D6C46">
        <w:rPr>
          <w:rFonts w:ascii="Calibri" w:hAnsi="Calibri" w:cs="Calibri"/>
          <w:b/>
        </w:rPr>
        <w:t xml:space="preserve">Didática. </w:t>
      </w:r>
      <w:r w:rsidRPr="008D6C46">
        <w:rPr>
          <w:rFonts w:ascii="Calibri" w:hAnsi="Calibri" w:cs="Calibri"/>
        </w:rPr>
        <w:t>São Paulo: Cortez, 1994 (Coleão Magistério 2 Grau. Série formação de professor);</w:t>
      </w:r>
    </w:p>
    <w:p w:rsidR="00DE2789" w:rsidRDefault="00DE2789" w:rsidP="00DE2789">
      <w:pPr>
        <w:spacing w:line="360" w:lineRule="auto"/>
        <w:jc w:val="both"/>
        <w:rPr>
          <w:rFonts w:cs="Times New Roman"/>
        </w:rPr>
      </w:pPr>
    </w:p>
    <w:p w:rsidR="004242BE" w:rsidRPr="004242BE" w:rsidRDefault="004242BE" w:rsidP="00DE2789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VEIGA, I, P, A. </w:t>
      </w:r>
      <w:r w:rsidRPr="004242BE">
        <w:rPr>
          <w:rFonts w:cs="Times New Roman"/>
          <w:b/>
        </w:rPr>
        <w:t>Didática: uma retrospectiva histórica</w:t>
      </w:r>
      <w:r>
        <w:rPr>
          <w:rFonts w:cs="Times New Roman"/>
          <w:b/>
        </w:rPr>
        <w:t xml:space="preserve">. </w:t>
      </w:r>
      <w:r>
        <w:rPr>
          <w:rFonts w:cs="Times New Roman"/>
        </w:rPr>
        <w:t>Campinas: Papirus, 1989.</w:t>
      </w:r>
    </w:p>
    <w:p w:rsidR="00DE2789" w:rsidRPr="00DE2789" w:rsidRDefault="00DE2789" w:rsidP="00CF7138">
      <w:pPr>
        <w:spacing w:line="360" w:lineRule="auto"/>
        <w:jc w:val="both"/>
        <w:rPr>
          <w:b/>
        </w:rPr>
      </w:pPr>
    </w:p>
    <w:p w:rsidR="00CF7138" w:rsidRDefault="00CF7138" w:rsidP="00CF7138">
      <w:pPr>
        <w:spacing w:line="360" w:lineRule="auto"/>
        <w:jc w:val="both"/>
      </w:pPr>
    </w:p>
    <w:p w:rsidR="00CF7138" w:rsidRPr="00CF7138" w:rsidRDefault="00CF7138" w:rsidP="00922569">
      <w:pPr>
        <w:jc w:val="both"/>
        <w:rPr>
          <w:b/>
        </w:rPr>
      </w:pPr>
    </w:p>
    <w:sectPr w:rsidR="00CF7138" w:rsidRPr="00CF7138" w:rsidSect="00B002E7">
      <w:footerReference w:type="default" r:id="rId7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7C4" w:rsidRDefault="000537C4" w:rsidP="00B002E7">
      <w:r>
        <w:separator/>
      </w:r>
    </w:p>
  </w:endnote>
  <w:endnote w:type="continuationSeparator" w:id="0">
    <w:p w:rsidR="000537C4" w:rsidRDefault="000537C4" w:rsidP="00B0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813779"/>
      <w:docPartObj>
        <w:docPartGallery w:val="Page Numbers (Bottom of Page)"/>
        <w:docPartUnique/>
      </w:docPartObj>
    </w:sdtPr>
    <w:sdtEndPr/>
    <w:sdtContent>
      <w:p w:rsidR="003F629D" w:rsidRDefault="00266806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323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F629D" w:rsidRDefault="003F629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7C4" w:rsidRDefault="000537C4" w:rsidP="00B002E7">
      <w:r>
        <w:separator/>
      </w:r>
    </w:p>
  </w:footnote>
  <w:footnote w:type="continuationSeparator" w:id="0">
    <w:p w:rsidR="000537C4" w:rsidRDefault="000537C4" w:rsidP="00B00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B3B1F"/>
    <w:multiLevelType w:val="hybridMultilevel"/>
    <w:tmpl w:val="868C0A6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569"/>
    <w:rsid w:val="000537C4"/>
    <w:rsid w:val="000D0766"/>
    <w:rsid w:val="00156639"/>
    <w:rsid w:val="00255391"/>
    <w:rsid w:val="00266806"/>
    <w:rsid w:val="002E56CE"/>
    <w:rsid w:val="002E5EC5"/>
    <w:rsid w:val="0033684C"/>
    <w:rsid w:val="00362FFC"/>
    <w:rsid w:val="003F629D"/>
    <w:rsid w:val="004218A5"/>
    <w:rsid w:val="004242BE"/>
    <w:rsid w:val="00444221"/>
    <w:rsid w:val="00523237"/>
    <w:rsid w:val="005866FC"/>
    <w:rsid w:val="00615BEB"/>
    <w:rsid w:val="0067190D"/>
    <w:rsid w:val="007676C5"/>
    <w:rsid w:val="007E1AA4"/>
    <w:rsid w:val="00826F9A"/>
    <w:rsid w:val="00922569"/>
    <w:rsid w:val="00A30584"/>
    <w:rsid w:val="00A874C5"/>
    <w:rsid w:val="00AB325C"/>
    <w:rsid w:val="00B002E7"/>
    <w:rsid w:val="00BE753F"/>
    <w:rsid w:val="00C7575A"/>
    <w:rsid w:val="00C904CF"/>
    <w:rsid w:val="00CB1DC9"/>
    <w:rsid w:val="00CC43DE"/>
    <w:rsid w:val="00CF7138"/>
    <w:rsid w:val="00D03209"/>
    <w:rsid w:val="00D74FD4"/>
    <w:rsid w:val="00DD3574"/>
    <w:rsid w:val="00DE2789"/>
    <w:rsid w:val="00DF5797"/>
    <w:rsid w:val="00DF71D5"/>
    <w:rsid w:val="00E116EA"/>
    <w:rsid w:val="00E24813"/>
    <w:rsid w:val="00EC5344"/>
    <w:rsid w:val="00EF67A3"/>
    <w:rsid w:val="00F03C2F"/>
    <w:rsid w:val="00F8770F"/>
    <w:rsid w:val="00F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15F2E-85F9-41EB-9F50-1A6A1E5E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797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F57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F57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F57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F57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57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DF5797"/>
    <w:pPr>
      <w:spacing w:line="276" w:lineRule="auto"/>
      <w:outlineLvl w:val="9"/>
    </w:pPr>
    <w:rPr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DF57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F579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DF57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DF579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SemEspaamento">
    <w:name w:val="No Spacing"/>
    <w:uiPriority w:val="1"/>
    <w:qFormat/>
    <w:rsid w:val="00DF5797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002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02E7"/>
    <w:rPr>
      <w:rFonts w:ascii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002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02E7"/>
    <w:rPr>
      <w:rFonts w:ascii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242BE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D74FD4"/>
    <w:pPr>
      <w:tabs>
        <w:tab w:val="right" w:pos="9355"/>
      </w:tabs>
      <w:spacing w:before="60"/>
      <w:jc w:val="both"/>
    </w:pPr>
    <w:rPr>
      <w:rFonts w:ascii="Tahoma" w:eastAsia="Times New Roman" w:hAnsi="Tahoma" w:cs="Times New Roman"/>
      <w:sz w:val="18"/>
      <w:szCs w:val="20"/>
    </w:rPr>
  </w:style>
  <w:style w:type="character" w:customStyle="1" w:styleId="Corpodetexto2Char">
    <w:name w:val="Corpo de texto 2 Char"/>
    <w:basedOn w:val="Fontepargpadro"/>
    <w:link w:val="Corpodetexto2"/>
    <w:rsid w:val="00D74FD4"/>
    <w:rPr>
      <w:rFonts w:ascii="Tahoma" w:eastAsia="Times New Roman" w:hAnsi="Tahoma" w:cs="Times New Roman"/>
      <w:sz w:val="18"/>
      <w:szCs w:val="20"/>
      <w:lang w:eastAsia="pt-BR"/>
    </w:rPr>
  </w:style>
  <w:style w:type="paragraph" w:styleId="Corpodetexto">
    <w:name w:val="Body Text"/>
    <w:basedOn w:val="Normal"/>
    <w:link w:val="CorpodetextoChar"/>
    <w:rsid w:val="00D74FD4"/>
    <w:rPr>
      <w:rFonts w:ascii="Tahoma" w:eastAsia="Times New Roman" w:hAnsi="Tahoma" w:cs="Times New Roman"/>
      <w:sz w:val="18"/>
      <w:szCs w:val="20"/>
    </w:rPr>
  </w:style>
  <w:style w:type="character" w:customStyle="1" w:styleId="CorpodetextoChar">
    <w:name w:val="Corpo de texto Char"/>
    <w:basedOn w:val="Fontepargpadro"/>
    <w:link w:val="Corpodetexto"/>
    <w:rsid w:val="00D74FD4"/>
    <w:rPr>
      <w:rFonts w:ascii="Tahoma" w:eastAsia="Times New Roman" w:hAnsi="Tahoma" w:cs="Times New Roman"/>
      <w:sz w:val="1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1432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Mylla</dc:creator>
  <cp:lastModifiedBy>Luciene</cp:lastModifiedBy>
  <cp:revision>10</cp:revision>
  <dcterms:created xsi:type="dcterms:W3CDTF">2013-10-26T00:13:00Z</dcterms:created>
  <dcterms:modified xsi:type="dcterms:W3CDTF">2013-10-31T12:39:00Z</dcterms:modified>
</cp:coreProperties>
</file>